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hd w:val="clear" w:color="auto" w:fill="ffffff"/>
        <w:spacing w:before="120" w:after="60" w:line="240" w:lineRule="auto"/>
        <w:jc w:val="center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RILASCIO DI CERTIFICATI DI ANAGRAFE ALLO SPORTELLO 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Descrizione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 certificati anagrafici sono attestazioni che riguardano i dati contenuti nei registri della popolazione residente nel Comune e nei registri dell'Anagrafe degli Italiani Residenti all'Estero (AIRE).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Possono pertanto essere certificate le seguenti posizioni: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•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Residenza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br w:type="textWrapping"/>
        <w:t>•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Emigrazione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br w:type="textWrapping"/>
        <w:t>•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Stato di famiglia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br w:type="textWrapping"/>
        <w:t>•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Stato libero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br w:type="textWrapping"/>
        <w:t>•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Cittadinanza (per i cittadini italiani)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br w:type="textWrapping"/>
        <w:t>•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Esistenza in vita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br w:type="textWrapping"/>
        <w:t>•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Iscrizione AIRE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br w:type="textWrapping"/>
        <w:t>•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Vedovanza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•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Certificati cumulativi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Il certificato anagrafico non contiene, per ragioni legate alla riservatezza personale, n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l'indicazione dei gradi di parentela, n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le informazioni relative allo stato civile dei membri della famiglia.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CERTIFICATI DA PRODURRE ALL'ESTERO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Se il certificato deve essere consegnato all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estero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avente valenza legale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, la firma del dipendente comunale deve a sua volta essere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legalizzata o apostillata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presso l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apposito Ufficio a ci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preposto presso la Prefettura di Salerno.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Chi pu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richiedere certificazioni anagrafiche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L'interessato pu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sempre richiedere certificazioni riguardanti 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stesso e la propria famiglia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esibendo un documento di identit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Chiunque altro ne abbia interesse (persone fisiche o giuridiche) pu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parimenti chiedere la certificazione anagrafica necessaria per il perseguimento dei propri interessi e relativa a terze persone, purch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provveda alla compilazione dell'apposita richiesta indicante le motivazioni ed allegando copia di un valido documento di identit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 certificati anagrafici hanno validit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6 mesi dalla data del rilascio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Documenti necessari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Copia del documento di riconoscimento del richiedente;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marca da bollo da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 16,00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;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richiesta con indicazione del tipo di certificato e l'uso per il quale viene richiesto.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Costi a carico dell'utente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Eventuale marca da bollo da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 16,00.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 certificati anagrafici sono TUTTI soggetti all'imposta di bollo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pari a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16,00 fin dall'origine, ai sensi del DPR 642/72, a meno che non siano previste specifiche esenzioni per il particolare uso al quale tali documenti sono destinati; in questi casi,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norma di esenzione deve essere espressamente indicata sui certificati.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Chi ritiene di avere diritto ad una esenzione, ha sempre l'obbligo di dichiarare la norma che la prevede, non potendo l'operatore suggerire eventuali cause di esenzione.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Si sottolinea che non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rimessa in alcun modo alla discrezionalit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dei vari Uffici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 cui si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richiedono gli atti o dei funzionari che li emettono decidere in merito all'assolvimento o meno dell'imposta, cos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come non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nella facolt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del richiedente decidere se l'atto va in bollo oppure in carta libera.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Normativa di riferimento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Legge 24 dicembre 1954 n. 1228 "Ordinamento delle anagrafi della popolazione residente"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D.P.R. n. 223 del 30/08/1989 "Nuovo regolamento anagrafico della popolazione residente".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D.P.R. n. 642 del 26/10/1972, "Disciplina dell'imposta di bollo".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D.P.R. n. 445 del 28/12/2000 "testo unico in materia di documentazione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 n. 183/2011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 chi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rivolgersi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"http://www.comune.re.it/retecivica/urp/retecivi.nsf/PESDocumentID/8651AACEEE709C37C1257A0600386E2E?opendocument&amp;FROM=Mrt1&amp;ES=-1"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 xml:space="preserve">Servizi Demografici- Ufficio Anagrafe </w:t>
      </w:r>
      <w:r>
        <w:rPr/>
        <w:fldChar w:fldCharType="end" w:fldLock="0"/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3"/>
        <w:gridCol w:w="8385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Indirizzo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Via Raffaele Libroia n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1 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84014 Nocera Inferiore - SA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Orario 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Mattino: luned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- mercoled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 venerd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- dalle 9,00 alle 12.00; 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Pomeriggio: marted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 gioved</w:t>
            </w:r>
            <w:r>
              <w:rPr>
                <w:rStyle w:val="Nessuno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dalle 16.00 alle 17.30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Tel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081 3235 429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E-mail</w:t>
            </w:r>
          </w:p>
        </w:tc>
        <w:tc>
          <w:tcPr>
            <w:tcW w:type="dxa" w:w="8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both"/>
            </w:pP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"mailto:anagrafe@comune.nocera-inferiore.sa.it"</w:instrTex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anagrafe@comune.nocera-inferiore.sa.it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Normale"/>
        <w:widowControl w:val="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PEC : 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"mailto:anagrafe@pec.comune.nocera-inferiore.sa.it"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anagrafe@pec.comune.nocera-inferiore.sa.it</w:t>
      </w:r>
      <w:r>
        <w:rPr/>
        <w:fldChar w:fldCharType="end" w:fldLock="0"/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"mailto:protocollo@pec.comune.nocera-inferiore.sa.it"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protocollo@pec.comune.nocera-inferiore.sa.it</w:t>
      </w:r>
      <w:r>
        <w:rPr/>
        <w:fldChar w:fldCharType="end" w:fldLock="0"/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Per evitare assembramenti vietati dalle normative in vigore di contrasto all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emergenza epidemiologica da Covid-19, tutti i servizi devono essere prenotati telefonicamente al numero di telefono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081 3235429</w:t>
      </w:r>
    </w:p>
    <w:p>
      <w:pPr>
        <w:pStyle w:val="Normale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MODULISTICA: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modello  5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1  Modello per richiesta di certificazione anagrafica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sz w:val="24"/>
      <w:szCs w:val="24"/>
      <w:u w:val="single"/>
    </w:rPr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