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18" w:rsidRDefault="00307F57" w:rsidP="00307F57">
      <w:pPr>
        <w:pBdr>
          <w:left w:val="nil"/>
        </w:pBdr>
        <w:spacing w:before="100" w:after="100"/>
        <w:jc w:val="center"/>
        <w:outlineLvl w:val="0"/>
        <w:rPr>
          <w:b/>
          <w:bCs/>
          <w:kern w:val="36"/>
          <w:sz w:val="40"/>
          <w:szCs w:val="40"/>
        </w:rPr>
      </w:pPr>
      <w:r w:rsidRPr="00307F57">
        <w:rPr>
          <w:b/>
          <w:bCs/>
          <w:kern w:val="36"/>
          <w:sz w:val="40"/>
          <w:szCs w:val="40"/>
        </w:rPr>
        <w:t xml:space="preserve">AUTENTICA </w:t>
      </w:r>
      <w:proofErr w:type="spellStart"/>
      <w:r w:rsidRPr="00307F57">
        <w:rPr>
          <w:b/>
          <w:bCs/>
          <w:kern w:val="36"/>
          <w:sz w:val="40"/>
          <w:szCs w:val="40"/>
        </w:rPr>
        <w:t>DI</w:t>
      </w:r>
      <w:proofErr w:type="spellEnd"/>
      <w:r w:rsidRPr="00307F57">
        <w:rPr>
          <w:b/>
          <w:bCs/>
          <w:kern w:val="36"/>
          <w:sz w:val="40"/>
          <w:szCs w:val="40"/>
        </w:rPr>
        <w:t xml:space="preserve"> FIRMA </w:t>
      </w:r>
    </w:p>
    <w:p w:rsidR="00307F57" w:rsidRPr="00307F57" w:rsidRDefault="00307F57" w:rsidP="00307F57">
      <w:pPr>
        <w:pBdr>
          <w:left w:val="nil"/>
        </w:pBdr>
        <w:spacing w:before="100" w:after="100"/>
        <w:jc w:val="center"/>
        <w:outlineLvl w:val="0"/>
        <w:rPr>
          <w:b/>
          <w:bCs/>
          <w:kern w:val="36"/>
          <w:sz w:val="40"/>
          <w:szCs w:val="40"/>
        </w:rPr>
      </w:pPr>
    </w:p>
    <w:p w:rsidR="00D41018" w:rsidRDefault="00C13B78" w:rsidP="00307F57">
      <w:pPr>
        <w:pBdr>
          <w:left w:val="nil"/>
        </w:pBdr>
        <w:spacing w:before="100" w:after="100"/>
        <w:outlineLvl w:val="1"/>
        <w:rPr>
          <w:b/>
          <w:bCs/>
        </w:rPr>
      </w:pPr>
      <w:r>
        <w:rPr>
          <w:b/>
          <w:bCs/>
        </w:rPr>
        <w:t xml:space="preserve">Ultimo Aggiornamento:  </w:t>
      </w:r>
      <w:r w:rsidR="00307F57">
        <w:rPr>
          <w:b/>
          <w:bCs/>
        </w:rPr>
        <w:t>15</w:t>
      </w:r>
      <w:r>
        <w:rPr>
          <w:b/>
          <w:bCs/>
        </w:rPr>
        <w:t>.</w:t>
      </w:r>
      <w:r w:rsidR="00307F57">
        <w:rPr>
          <w:b/>
          <w:bCs/>
        </w:rPr>
        <w:t>03.</w:t>
      </w:r>
      <w:r>
        <w:rPr>
          <w:b/>
          <w:bCs/>
        </w:rPr>
        <w:t>202</w:t>
      </w:r>
      <w:r w:rsidR="00307F57">
        <w:rPr>
          <w:b/>
          <w:bCs/>
        </w:rPr>
        <w:t>1</w:t>
      </w:r>
    </w:p>
    <w:p w:rsidR="00D41018" w:rsidRDefault="00C13B78" w:rsidP="00307F57">
      <w:pPr>
        <w:pBdr>
          <w:left w:val="nil"/>
        </w:pBdr>
        <w:jc w:val="both"/>
      </w:pPr>
      <w:r>
        <w:t>L’autenticazione di sottoscrizione (o firma) è l’attestazione da parte di un pubblico ufficiale incaricato relativa alla circostanza che la stessa è stata apposta in sua presenza da un soggetto previamente identificato.</w:t>
      </w:r>
    </w:p>
    <w:p w:rsidR="00D41018" w:rsidRDefault="00C13B78" w:rsidP="00307F57">
      <w:pPr>
        <w:pBdr>
          <w:left w:val="nil"/>
        </w:pBdr>
        <w:jc w:val="both"/>
      </w:pPr>
      <w:r>
        <w:t>Presso l’Ufficio Anagrafe è possibile autenticare le firma in calce a:</w:t>
      </w:r>
    </w:p>
    <w:p w:rsidR="00D41018" w:rsidRDefault="00C13B78" w:rsidP="00307F57">
      <w:pPr>
        <w:numPr>
          <w:ilvl w:val="0"/>
          <w:numId w:val="2"/>
        </w:numPr>
        <w:pBdr>
          <w:left w:val="nil"/>
        </w:pBdr>
        <w:jc w:val="both"/>
      </w:pPr>
      <w:r>
        <w:t xml:space="preserve">stanze e dichiarazioni sostitutive dell'atto di notorietà da presentare per la riscossione di benefici economici da parte di terzi (es. deleghe alla riscossione delle pensioni e non procure); </w:t>
      </w:r>
    </w:p>
    <w:p w:rsidR="00D41018" w:rsidRDefault="00C13B78" w:rsidP="00307F57">
      <w:pPr>
        <w:numPr>
          <w:ilvl w:val="0"/>
          <w:numId w:val="2"/>
        </w:numPr>
        <w:pBdr>
          <w:left w:val="nil"/>
        </w:pBdr>
        <w:jc w:val="both"/>
      </w:pPr>
      <w:r>
        <w:t xml:space="preserve">istanze e dichiarazioni sostitutive dell'atto di notorietà da presentare a privati (es. banche, assicurazioni..); </w:t>
      </w:r>
    </w:p>
    <w:p w:rsidR="00D41018" w:rsidRDefault="00C13B78" w:rsidP="00307F57">
      <w:pPr>
        <w:numPr>
          <w:ilvl w:val="0"/>
          <w:numId w:val="2"/>
        </w:numPr>
        <w:pBdr>
          <w:left w:val="nil"/>
        </w:pBdr>
        <w:jc w:val="both"/>
      </w:pPr>
      <w:r>
        <w:t xml:space="preserve">atti in procedimenti penali; </w:t>
      </w:r>
    </w:p>
    <w:p w:rsidR="00D41018" w:rsidRDefault="00C13B78" w:rsidP="00307F57">
      <w:pPr>
        <w:numPr>
          <w:ilvl w:val="0"/>
          <w:numId w:val="2"/>
        </w:numPr>
        <w:pBdr>
          <w:left w:val="nil"/>
        </w:pBdr>
        <w:jc w:val="both"/>
      </w:pPr>
      <w:r>
        <w:t>atti e dichiarazioni del venditore riferiti alla</w:t>
      </w:r>
      <w:r>
        <w:rPr>
          <w:color w:val="0000FF"/>
          <w:u w:color="0000FF"/>
        </w:rPr>
        <w:t xml:space="preserve"> </w:t>
      </w:r>
      <w:r>
        <w:t xml:space="preserve">vendita di autoveicoli, motoveicoli, rimorchi, trattori; </w:t>
      </w:r>
    </w:p>
    <w:p w:rsidR="00D41018" w:rsidRDefault="00C13B78" w:rsidP="00307F57">
      <w:pPr>
        <w:numPr>
          <w:ilvl w:val="0"/>
          <w:numId w:val="2"/>
        </w:numPr>
        <w:pBdr>
          <w:left w:val="nil"/>
        </w:pBdr>
        <w:jc w:val="both"/>
      </w:pPr>
      <w:r>
        <w:t xml:space="preserve"> quietanze di pagamento;</w:t>
      </w:r>
    </w:p>
    <w:p w:rsidR="00D41018" w:rsidRDefault="00C13B78" w:rsidP="00307F57">
      <w:pPr>
        <w:numPr>
          <w:ilvl w:val="0"/>
          <w:numId w:val="2"/>
        </w:numPr>
        <w:pBdr>
          <w:left w:val="nil"/>
        </w:pBdr>
        <w:jc w:val="both"/>
      </w:pPr>
      <w:r>
        <w:t>dichiarazioni di accettazione di candidature elettorali, presentazione di liste elettorali, proposte di legge e referendum nazionali, regionali e locali. In questo caso, il potere di autenticazione delle firme è riconosciuto dalla legge a notai, giudici di pace, cancellieri e collaboratori delle cancellerie delle Corti d’Appello e dei Tribunali, segretari delle Procure della Repubblica, Presidente delle Province, Sindaci, assessori comunali e provinciali, Presidenti dei Consigli Comunali e Provinciali, Segretari Comunali e Provinciali, funzionari incaricati dal Sindaco o dal Presidente della Provincia, consiglieri comunali e provinciali che comunichino la propria disponibilità, rispettivamente al Sindaco e al Presidente della Provincia.</w:t>
      </w:r>
    </w:p>
    <w:p w:rsidR="00D41018" w:rsidRDefault="00C13B78" w:rsidP="00307F57">
      <w:pPr>
        <w:pBdr>
          <w:left w:val="nil"/>
        </w:pBdr>
        <w:jc w:val="both"/>
        <w:rPr>
          <w:b/>
          <w:bCs/>
          <w:u w:val="single"/>
        </w:rPr>
      </w:pPr>
      <w:r>
        <w:t xml:space="preserve"> </w:t>
      </w:r>
      <w:r>
        <w:br/>
      </w:r>
      <w:r>
        <w:rPr>
          <w:b/>
          <w:bCs/>
          <w:u w:val="single"/>
        </w:rPr>
        <w:t>QUANDO NON SI PUO' AUTENTICARE LA FIRMA</w:t>
      </w:r>
    </w:p>
    <w:p w:rsidR="00D41018" w:rsidRDefault="00C13B78" w:rsidP="00307F57">
      <w:pPr>
        <w:pBdr>
          <w:left w:val="nil"/>
        </w:pBdr>
        <w:jc w:val="both"/>
      </w:pPr>
      <w:r>
        <w:br/>
      </w:r>
      <w:r>
        <w:rPr>
          <w:b/>
          <w:bCs/>
          <w:u w:val="single"/>
        </w:rPr>
        <w:t>Non</w:t>
      </w:r>
      <w:r>
        <w:t xml:space="preserve"> possono essere autenticate le sottoscrizioni relative a:</w:t>
      </w:r>
    </w:p>
    <w:p w:rsidR="00D41018" w:rsidRDefault="00C13B78" w:rsidP="00307F57">
      <w:pPr>
        <w:numPr>
          <w:ilvl w:val="0"/>
          <w:numId w:val="2"/>
        </w:numPr>
        <w:pBdr>
          <w:left w:val="nil"/>
        </w:pBdr>
        <w:jc w:val="both"/>
      </w:pPr>
      <w:r>
        <w:t xml:space="preserve">dichiarazioni d'impegno e volontà, </w:t>
      </w:r>
    </w:p>
    <w:p w:rsidR="00D41018" w:rsidRDefault="00C13B78" w:rsidP="00307F57">
      <w:pPr>
        <w:numPr>
          <w:ilvl w:val="0"/>
          <w:numId w:val="2"/>
        </w:numPr>
        <w:pBdr>
          <w:left w:val="nil"/>
        </w:pBdr>
        <w:jc w:val="both"/>
      </w:pPr>
      <w:r>
        <w:t>procure (e gli atti, comunque siano denominati,con cui l’interessato conferisce ad altri soggetti il potere di agire in proprio nome e conto);</w:t>
      </w:r>
    </w:p>
    <w:p w:rsidR="00D41018" w:rsidRDefault="00C13B78" w:rsidP="00307F57">
      <w:pPr>
        <w:numPr>
          <w:ilvl w:val="0"/>
          <w:numId w:val="2"/>
        </w:numPr>
        <w:pBdr>
          <w:left w:val="nil"/>
        </w:pBdr>
        <w:jc w:val="both"/>
      </w:pPr>
      <w:r>
        <w:t>Scritture private concernenti meri rapporti tra privati;</w:t>
      </w:r>
    </w:p>
    <w:p w:rsidR="00D41018" w:rsidRDefault="00C13B78" w:rsidP="00307F57">
      <w:pPr>
        <w:numPr>
          <w:ilvl w:val="0"/>
          <w:numId w:val="2"/>
        </w:numPr>
        <w:pBdr>
          <w:left w:val="nil"/>
        </w:pBdr>
        <w:jc w:val="both"/>
      </w:pPr>
      <w:r>
        <w:t>Dichiarazioni a contenuto negoziali regolate dal Codice Civile;</w:t>
      </w:r>
    </w:p>
    <w:p w:rsidR="00D41018" w:rsidRDefault="00C13B78" w:rsidP="00307F57">
      <w:pPr>
        <w:numPr>
          <w:ilvl w:val="0"/>
          <w:numId w:val="2"/>
        </w:numPr>
        <w:pBdr>
          <w:left w:val="nil"/>
        </w:pBdr>
        <w:jc w:val="both"/>
      </w:pPr>
      <w:r>
        <w:t>Disposizioni per il futuro o fogli in bianco.</w:t>
      </w:r>
    </w:p>
    <w:p w:rsidR="00D41018" w:rsidRDefault="00C13B78" w:rsidP="00307F57">
      <w:pPr>
        <w:pBdr>
          <w:left w:val="nil"/>
        </w:pBdr>
        <w:jc w:val="both"/>
      </w:pPr>
      <w:r>
        <w:t>In questi casi è necessario rivolgersi ad un notaio.</w:t>
      </w:r>
    </w:p>
    <w:p w:rsidR="00307F57" w:rsidRDefault="00307F57" w:rsidP="00307F57">
      <w:pPr>
        <w:pBdr>
          <w:left w:val="nil"/>
        </w:pBdr>
        <w:jc w:val="both"/>
      </w:pPr>
    </w:p>
    <w:p w:rsidR="00307F57" w:rsidRDefault="00307F57" w:rsidP="00307F57">
      <w:pPr>
        <w:pStyle w:val="NormaleWeb"/>
        <w:jc w:val="both"/>
      </w:pPr>
      <w:r>
        <w:t xml:space="preserve">- Non si possono autenticare firme su documenti che non siano scritti in </w:t>
      </w:r>
      <w:r>
        <w:rPr>
          <w:rStyle w:val="Enfasigrassetto"/>
        </w:rPr>
        <w:t>lingua italiana</w:t>
      </w:r>
      <w:r>
        <w:t xml:space="preserve">. La lingua ufficiale della Repubblica Italiana (ai sensi dell'art. 1 della Legge 482/1999) è l'italiano; pertanto all'eventuale documento presentato in lingua straniera deve essere allegata </w:t>
      </w:r>
      <w:r>
        <w:rPr>
          <w:rStyle w:val="Enfasigrassetto"/>
        </w:rPr>
        <w:t>idonea traduzione</w:t>
      </w:r>
      <w:r>
        <w:t>.</w:t>
      </w:r>
    </w:p>
    <w:p w:rsidR="00307F57" w:rsidRDefault="00307F57" w:rsidP="00307F57">
      <w:pPr>
        <w:pStyle w:val="NormaleWeb"/>
        <w:pBdr>
          <w:left w:val="nil"/>
        </w:pBdr>
        <w:jc w:val="both"/>
        <w:rPr>
          <w:b/>
          <w:bCs/>
          <w:u w:val="single"/>
        </w:rPr>
      </w:pPr>
    </w:p>
    <w:p w:rsidR="00D41018" w:rsidRDefault="00C13B78" w:rsidP="00307F57">
      <w:pPr>
        <w:pStyle w:val="NormaleWeb"/>
        <w:pBdr>
          <w:left w:val="nil"/>
        </w:pBdr>
        <w:jc w:val="both"/>
      </w:pPr>
      <w:r>
        <w:rPr>
          <w:b/>
          <w:bCs/>
          <w:u w:val="single"/>
        </w:rPr>
        <w:t xml:space="preserve">N.B.: </w:t>
      </w:r>
      <w:r>
        <w:t>Si ricorda che per le dichiarazioni o le istanze rivolte a Pubblica Amministrazione o ai gestori di servizi pubblici non è necessaria l'autentica di firma. In questo caso è possibile firmare direttamente davanti all'impiegato addetto a ricevere la documentazione oppure inviarla via fax o posta, allegando la fotocopia, non autenticata, di un documento di identità in corso di validità.</w:t>
      </w:r>
    </w:p>
    <w:p w:rsidR="00D41018" w:rsidRDefault="00D41018" w:rsidP="00307F57">
      <w:pPr>
        <w:pStyle w:val="NormaleWeb"/>
        <w:pBdr>
          <w:left w:val="nil"/>
        </w:pBdr>
        <w:jc w:val="both"/>
      </w:pPr>
    </w:p>
    <w:p w:rsidR="00D41018" w:rsidRDefault="00D41018" w:rsidP="00307F57">
      <w:pPr>
        <w:pStyle w:val="NormaleWeb"/>
        <w:pBdr>
          <w:left w:val="nil"/>
        </w:pBdr>
        <w:jc w:val="both"/>
      </w:pPr>
    </w:p>
    <w:p w:rsidR="00D41018" w:rsidRDefault="00D41018" w:rsidP="00307F57">
      <w:pPr>
        <w:pStyle w:val="Titolo2"/>
        <w:pBdr>
          <w:left w:val="nil"/>
        </w:pBdr>
        <w:rPr>
          <w:sz w:val="24"/>
          <w:szCs w:val="24"/>
        </w:rPr>
      </w:pPr>
    </w:p>
    <w:p w:rsidR="00D41018" w:rsidRDefault="00C13B78" w:rsidP="00307F57">
      <w:pPr>
        <w:pStyle w:val="Titolo2"/>
        <w:pBdr>
          <w:left w:val="nil"/>
        </w:pBdr>
        <w:rPr>
          <w:sz w:val="24"/>
          <w:szCs w:val="24"/>
        </w:rPr>
      </w:pPr>
      <w:r>
        <w:rPr>
          <w:rFonts w:eastAsia="Arial Unicode MS" w:cs="Arial Unicode MS"/>
          <w:sz w:val="24"/>
          <w:szCs w:val="24"/>
        </w:rPr>
        <w:lastRenderedPageBreak/>
        <w:t>COME ACCEDERE AL SERVIZIO: </w:t>
      </w:r>
    </w:p>
    <w:p w:rsidR="00D41018" w:rsidRDefault="00C13B78">
      <w:pPr>
        <w:pStyle w:val="NormaleWeb"/>
        <w:jc w:val="both"/>
        <w:rPr>
          <w:b/>
          <w:bCs/>
        </w:rPr>
      </w:pPr>
      <w:r>
        <w:rPr>
          <w:b/>
          <w:bCs/>
        </w:rPr>
        <w:t>Servizio presso l’Ente</w:t>
      </w:r>
    </w:p>
    <w:p w:rsidR="00D41018" w:rsidRDefault="00C13B78">
      <w:pPr>
        <w:pStyle w:val="NormaleWeb"/>
        <w:jc w:val="both"/>
      </w:pPr>
      <w:r>
        <w:t>E' necessaria la presenza della persona interessata, in grado di intendere e volere ed in possesso di documento di riconoscimento in corso di validità.</w:t>
      </w:r>
    </w:p>
    <w:p w:rsidR="00D41018" w:rsidRDefault="00C13B78">
      <w:pPr>
        <w:pStyle w:val="NormaleWeb"/>
        <w:jc w:val="both"/>
      </w:pPr>
      <w:r>
        <w:t>Per i minorenni la firma deve essere apposta da chi esercita la potestà genitoriale o dal tutore.</w:t>
      </w:r>
    </w:p>
    <w:p w:rsidR="00D41018" w:rsidRDefault="00C13B78">
      <w:pPr>
        <w:pStyle w:val="NormaleWeb"/>
        <w:jc w:val="both"/>
      </w:pPr>
      <w:r>
        <w:t>Per gli interdetti la firma è apposta dal tutore, previa verifica del decreto di nomina.</w:t>
      </w:r>
    </w:p>
    <w:p w:rsidR="00D41018" w:rsidRDefault="00C13B78">
      <w:pPr>
        <w:pStyle w:val="NormaleWeb"/>
        <w:jc w:val="both"/>
      </w:pPr>
      <w:r>
        <w:t>Per chi non sa o non può firmare, il pubblico ufficiale ne prende atto, previo accertamento dell'identità e della volontà a sottoscrivere del dichiarante, apponendo la dicitura "non in grado di firmare”.</w:t>
      </w:r>
    </w:p>
    <w:p w:rsidR="00D41018" w:rsidRDefault="00C13B78">
      <w:pPr>
        <w:pStyle w:val="NormaleWeb"/>
        <w:jc w:val="both"/>
        <w:rPr>
          <w:b/>
          <w:bCs/>
        </w:rPr>
      </w:pPr>
      <w:r>
        <w:rPr>
          <w:b/>
          <w:bCs/>
        </w:rPr>
        <w:t>Servizio a domicilio</w:t>
      </w:r>
    </w:p>
    <w:p w:rsidR="00D41018" w:rsidRDefault="00C13B78">
      <w:pPr>
        <w:pStyle w:val="NormaleWeb"/>
        <w:jc w:val="both"/>
        <w:rPr>
          <w:b/>
          <w:bCs/>
        </w:rPr>
      </w:pPr>
      <w:r>
        <w:t xml:space="preserve">Per i cittadini che per </w:t>
      </w:r>
      <w:r>
        <w:rPr>
          <w:b/>
          <w:bCs/>
        </w:rPr>
        <w:t>gravi motivi</w:t>
      </w:r>
      <w:r>
        <w:t xml:space="preserve"> siano impossibilitati a presentarsi personalmente allo sportello, capaci di intendere e volere, presso gli sportelli del Servizio Sociale del Comune possono richiedere, previa idonea prenotazione, l’invio di un incaricato dell’Ente, </w:t>
      </w:r>
      <w:r>
        <w:rPr>
          <w:b/>
          <w:bCs/>
        </w:rPr>
        <w:t>su appuntamento</w:t>
      </w:r>
      <w:r>
        <w:t xml:space="preserve">, presso l’abitazione del richiedente, </w:t>
      </w:r>
      <w:proofErr w:type="spellStart"/>
      <w:r>
        <w:t>purchè</w:t>
      </w:r>
      <w:proofErr w:type="spellEnd"/>
      <w:r>
        <w:t xml:space="preserve"> situata all'interno del territorio comunale.</w:t>
      </w:r>
    </w:p>
    <w:p w:rsidR="00C13B78" w:rsidRDefault="00C13B78">
      <w:pPr>
        <w:pStyle w:val="NormaleWeb"/>
        <w:jc w:val="both"/>
        <w:rPr>
          <w:b/>
          <w:bCs/>
        </w:rPr>
      </w:pPr>
      <w:r>
        <w:rPr>
          <w:b/>
          <w:bCs/>
        </w:rPr>
        <w:t>Atti e documenti da presentare all'estero</w:t>
      </w:r>
    </w:p>
    <w:p w:rsidR="00D41018" w:rsidRDefault="00C13B78">
      <w:pPr>
        <w:pStyle w:val="NormaleWeb"/>
        <w:jc w:val="both"/>
      </w:pPr>
      <w:r>
        <w:t>Se l'atto deve essere prodotto all'estero con valenza legale, la sottoscrizione del Pubblico Ufficiale del Comune deve essere "</w:t>
      </w:r>
      <w:r>
        <w:rPr>
          <w:i/>
          <w:iCs/>
        </w:rPr>
        <w:t xml:space="preserve">legalizzata e </w:t>
      </w:r>
      <w:proofErr w:type="spellStart"/>
      <w:r>
        <w:rPr>
          <w:i/>
          <w:iCs/>
        </w:rPr>
        <w:t>apostillata</w:t>
      </w:r>
      <w:proofErr w:type="spellEnd"/>
      <w:r>
        <w:t>" dal competente ufficio della Prefettura di Salerno.</w:t>
      </w:r>
    </w:p>
    <w:p w:rsidR="00C13B78" w:rsidRDefault="00C13B78">
      <w:pPr>
        <w:jc w:val="both"/>
        <w:rPr>
          <w:b/>
          <w:bCs/>
        </w:rPr>
      </w:pPr>
      <w:r>
        <w:rPr>
          <w:b/>
          <w:bCs/>
        </w:rPr>
        <w:t>Documentazione necessaria all’erogazione del servizio</w:t>
      </w:r>
    </w:p>
    <w:p w:rsidR="00D41018" w:rsidRDefault="00C13B78">
      <w:pPr>
        <w:jc w:val="both"/>
      </w:pPr>
      <w:r>
        <w:t>E’ necessario mostrare un documento di riconoscimento in corso di validità.</w:t>
      </w:r>
    </w:p>
    <w:p w:rsidR="00D41018" w:rsidRDefault="00C13B78">
      <w:pPr>
        <w:jc w:val="both"/>
      </w:pPr>
      <w:r>
        <w:t>Per i cittadini stranieri è necessaria anche l'esibizione del permesso di soggiorno. Se il permesso di soggiorno è scaduto, è necessario presentarlo insieme alla ricevuta di rinnovo. Senza questi documenti non si può ottenere quanto richiesto (legge 15/7/2009 n. 94).</w:t>
      </w:r>
    </w:p>
    <w:p w:rsidR="00D41018" w:rsidRDefault="00C13B78">
      <w:pPr>
        <w:pStyle w:val="Titolo2"/>
        <w:rPr>
          <w:sz w:val="24"/>
          <w:szCs w:val="24"/>
        </w:rPr>
      </w:pPr>
      <w:r>
        <w:rPr>
          <w:rFonts w:eastAsia="Arial Unicode MS" w:cs="Arial Unicode MS"/>
          <w:sz w:val="24"/>
          <w:szCs w:val="24"/>
        </w:rPr>
        <w:t>Costo del procedimento</w:t>
      </w:r>
    </w:p>
    <w:p w:rsidR="00D41018" w:rsidRDefault="00C13B78">
      <w:pPr>
        <w:numPr>
          <w:ilvl w:val="0"/>
          <w:numId w:val="4"/>
        </w:numPr>
        <w:shd w:val="clear" w:color="auto" w:fill="FFFFFF"/>
        <w:spacing w:before="100" w:after="100"/>
        <w:jc w:val="both"/>
      </w:pPr>
      <w:r>
        <w:rPr>
          <w:b/>
          <w:bCs/>
        </w:rPr>
        <w:t>Autentiche in bollo:</w:t>
      </w:r>
      <w:r>
        <w:t xml:space="preserve"> € 16,00 per marca da bollo + € 0,60 per diritti di segreteria;</w:t>
      </w:r>
    </w:p>
    <w:p w:rsidR="00D41018" w:rsidRDefault="00C13B78">
      <w:pPr>
        <w:numPr>
          <w:ilvl w:val="0"/>
          <w:numId w:val="4"/>
        </w:numPr>
        <w:shd w:val="clear" w:color="auto" w:fill="FFFFFF"/>
        <w:spacing w:before="100" w:after="100"/>
        <w:jc w:val="both"/>
      </w:pPr>
      <w:r>
        <w:rPr>
          <w:b/>
          <w:bCs/>
        </w:rPr>
        <w:t>Autentiche in carta semplice:</w:t>
      </w:r>
      <w:r>
        <w:t xml:space="preserve"> € 0,30 per diritti di segreteria </w:t>
      </w:r>
      <w:r>
        <w:rPr>
          <w:b/>
          <w:bCs/>
        </w:rPr>
        <w:t>esclusivamente per gli usi per i quali la legge prevede specifica esenzione dall'imposta di bollo</w:t>
      </w:r>
      <w:r>
        <w:t xml:space="preserve"> (</w:t>
      </w:r>
      <w:r>
        <w:rPr>
          <w:color w:val="222222"/>
          <w:u w:color="222222"/>
        </w:rPr>
        <w:t>Chi ritiene di avere diritto ad una esenzione, ha sempre l'obbligo di dichiarare la sussistenza dei presupposti per tale riconoscimento nonché la normativa che la prevede, non potendo l'operatore suggerire eventuali cause di esenzione);</w:t>
      </w:r>
    </w:p>
    <w:p w:rsidR="00D41018" w:rsidRDefault="00C13B78">
      <w:pPr>
        <w:numPr>
          <w:ilvl w:val="0"/>
          <w:numId w:val="4"/>
        </w:numPr>
        <w:shd w:val="clear" w:color="auto" w:fill="FFFFFF"/>
        <w:spacing w:before="100" w:after="100"/>
        <w:jc w:val="both"/>
      </w:pPr>
      <w:r>
        <w:rPr>
          <w:b/>
          <w:bCs/>
        </w:rPr>
        <w:t>Autentica di firma esente da bollo e da diritti di segreteria:</w:t>
      </w:r>
      <w:r>
        <w:t xml:space="preserve"> esclusivamente su documenti relativi a pratiche di adozione.</w:t>
      </w:r>
    </w:p>
    <w:p w:rsidR="00D41018" w:rsidRDefault="00C13B78">
      <w:pPr>
        <w:jc w:val="both"/>
        <w:rPr>
          <w:b/>
          <w:bCs/>
        </w:rPr>
      </w:pPr>
      <w:r>
        <w:rPr>
          <w:b/>
          <w:bCs/>
        </w:rPr>
        <w:t>Normativa</w:t>
      </w:r>
    </w:p>
    <w:p w:rsidR="00D41018" w:rsidRDefault="005F025F">
      <w:pPr>
        <w:numPr>
          <w:ilvl w:val="0"/>
          <w:numId w:val="6"/>
        </w:numPr>
        <w:jc w:val="both"/>
      </w:pPr>
      <w:hyperlink r:id="rId8" w:history="1">
        <w:r w:rsidR="00C13B78">
          <w:rPr>
            <w:rStyle w:val="Hyperlink0"/>
          </w:rPr>
          <w:t>Decreto del Presidente della Repubblica 28/12/2000 n. 445 - Testo Unico delle disposizioni legislative e regolamentari in materia di documentazione amministrativa.</w:t>
        </w:r>
      </w:hyperlink>
    </w:p>
    <w:p w:rsidR="00D41018" w:rsidRDefault="00C13B78">
      <w:pPr>
        <w:numPr>
          <w:ilvl w:val="0"/>
          <w:numId w:val="6"/>
        </w:numPr>
      </w:pPr>
      <w:r>
        <w:rPr>
          <w:rStyle w:val="Nessuno"/>
          <w:color w:val="222222"/>
          <w:u w:color="222222"/>
        </w:rPr>
        <w:t>D.P.R. n. 642 del 26/10/1972, "Disciplina dell'imposta di bollo</w:t>
      </w:r>
    </w:p>
    <w:p w:rsidR="00D41018" w:rsidRDefault="00D41018">
      <w:pPr>
        <w:rPr>
          <w:rStyle w:val="Nessuno"/>
          <w:b/>
          <w:bCs/>
        </w:rPr>
      </w:pPr>
    </w:p>
    <w:p w:rsidR="00307F57" w:rsidRDefault="00307F57">
      <w:pPr>
        <w:jc w:val="both"/>
        <w:rPr>
          <w:rStyle w:val="Nessuno"/>
          <w:b/>
          <w:bCs/>
        </w:rPr>
      </w:pPr>
    </w:p>
    <w:p w:rsidR="00307F57" w:rsidRDefault="00307F57">
      <w:pPr>
        <w:jc w:val="both"/>
        <w:rPr>
          <w:rStyle w:val="Nessuno"/>
          <w:b/>
          <w:bCs/>
        </w:rPr>
      </w:pPr>
    </w:p>
    <w:p w:rsidR="00307F57" w:rsidRDefault="00307F57">
      <w:pPr>
        <w:jc w:val="both"/>
        <w:rPr>
          <w:rStyle w:val="Nessuno"/>
          <w:b/>
          <w:bCs/>
        </w:rPr>
      </w:pPr>
    </w:p>
    <w:p w:rsidR="00307F57" w:rsidRDefault="00307F57">
      <w:pPr>
        <w:jc w:val="both"/>
        <w:rPr>
          <w:rStyle w:val="Nessuno"/>
          <w:b/>
          <w:bCs/>
        </w:rPr>
      </w:pPr>
    </w:p>
    <w:p w:rsidR="00307F57" w:rsidRDefault="00307F57">
      <w:pPr>
        <w:jc w:val="both"/>
        <w:rPr>
          <w:rStyle w:val="Nessuno"/>
          <w:b/>
          <w:bCs/>
        </w:rPr>
      </w:pPr>
    </w:p>
    <w:p w:rsidR="00307F57" w:rsidRDefault="00307F57">
      <w:pPr>
        <w:jc w:val="both"/>
        <w:rPr>
          <w:rStyle w:val="Nessuno"/>
          <w:b/>
          <w:bCs/>
        </w:rPr>
      </w:pPr>
    </w:p>
    <w:p w:rsidR="00307F57" w:rsidRDefault="00307F57">
      <w:pPr>
        <w:jc w:val="both"/>
        <w:rPr>
          <w:rStyle w:val="Nessuno"/>
          <w:b/>
          <w:bCs/>
        </w:rPr>
      </w:pPr>
    </w:p>
    <w:p w:rsidR="00307F57" w:rsidRDefault="00307F57">
      <w:pPr>
        <w:jc w:val="both"/>
        <w:rPr>
          <w:rStyle w:val="Nessuno"/>
          <w:b/>
          <w:bCs/>
        </w:rPr>
      </w:pPr>
    </w:p>
    <w:p w:rsidR="00307F57" w:rsidRDefault="00307F57">
      <w:pPr>
        <w:jc w:val="both"/>
        <w:rPr>
          <w:rStyle w:val="Nessuno"/>
          <w:b/>
          <w:bCs/>
        </w:rPr>
      </w:pPr>
    </w:p>
    <w:p w:rsidR="00D41018" w:rsidRDefault="00C13B78">
      <w:pPr>
        <w:jc w:val="both"/>
        <w:rPr>
          <w:rStyle w:val="Nessuno"/>
          <w:b/>
          <w:bCs/>
        </w:rPr>
      </w:pPr>
      <w:r>
        <w:rPr>
          <w:rStyle w:val="Nessuno"/>
          <w:b/>
          <w:bCs/>
        </w:rPr>
        <w:t>A chi rivolgersi</w:t>
      </w:r>
    </w:p>
    <w:p w:rsidR="00D41018" w:rsidRDefault="005F025F">
      <w:pPr>
        <w:jc w:val="both"/>
        <w:rPr>
          <w:rStyle w:val="Nessuno"/>
          <w:b/>
          <w:bCs/>
        </w:rPr>
      </w:pPr>
      <w:hyperlink r:id="rId9" w:history="1">
        <w:r w:rsidR="00C13B78">
          <w:rPr>
            <w:rStyle w:val="Hyperlink1"/>
            <w:rFonts w:eastAsia="Arial Unicode MS"/>
          </w:rPr>
          <w:t xml:space="preserve">Servizi Demografici- Ufficio Anagrafe </w:t>
        </w:r>
      </w:hyperlink>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53"/>
        <w:gridCol w:w="8385"/>
      </w:tblGrid>
      <w:tr w:rsidR="00D41018">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D41018" w:rsidRDefault="00C13B78">
            <w:pPr>
              <w:jc w:val="both"/>
            </w:pPr>
            <w:r>
              <w:rPr>
                <w:rStyle w:val="Nessuno"/>
                <w:b/>
                <w:bCs/>
              </w:rPr>
              <w:t>Indirizzo</w:t>
            </w:r>
          </w:p>
        </w:tc>
        <w:tc>
          <w:tcPr>
            <w:tcW w:w="8385" w:type="dxa"/>
            <w:tcBorders>
              <w:top w:val="nil"/>
              <w:left w:val="nil"/>
              <w:bottom w:val="nil"/>
              <w:right w:val="nil"/>
            </w:tcBorders>
            <w:shd w:val="clear" w:color="auto" w:fill="auto"/>
            <w:tcMar>
              <w:top w:w="80" w:type="dxa"/>
              <w:left w:w="80" w:type="dxa"/>
              <w:bottom w:w="80" w:type="dxa"/>
              <w:right w:w="80" w:type="dxa"/>
            </w:tcMar>
          </w:tcPr>
          <w:p w:rsidR="00D41018" w:rsidRDefault="00C13B78">
            <w:pPr>
              <w:jc w:val="both"/>
            </w:pPr>
            <w:r>
              <w:rPr>
                <w:rStyle w:val="Nessuno"/>
              </w:rPr>
              <w:t xml:space="preserve">Via Raffaele </w:t>
            </w:r>
            <w:proofErr w:type="spellStart"/>
            <w:r>
              <w:rPr>
                <w:rStyle w:val="Nessuno"/>
              </w:rPr>
              <w:t>Libroia</w:t>
            </w:r>
            <w:proofErr w:type="spellEnd"/>
            <w:r>
              <w:rPr>
                <w:rStyle w:val="Nessuno"/>
              </w:rPr>
              <w:t xml:space="preserve"> </w:t>
            </w:r>
            <w:proofErr w:type="spellStart"/>
            <w:r>
              <w:rPr>
                <w:rStyle w:val="Nessuno"/>
              </w:rPr>
              <w:t>n°</w:t>
            </w:r>
            <w:proofErr w:type="spellEnd"/>
            <w:r>
              <w:rPr>
                <w:rStyle w:val="Nessuno"/>
              </w:rPr>
              <w:t xml:space="preserve"> 1 – 84014 Nocera Inferiore - SA</w:t>
            </w:r>
          </w:p>
        </w:tc>
      </w:tr>
      <w:tr w:rsidR="00D41018">
        <w:trPr>
          <w:trHeight w:val="590"/>
        </w:trPr>
        <w:tc>
          <w:tcPr>
            <w:tcW w:w="1253" w:type="dxa"/>
            <w:tcBorders>
              <w:top w:val="nil"/>
              <w:left w:val="nil"/>
              <w:bottom w:val="nil"/>
              <w:right w:val="nil"/>
            </w:tcBorders>
            <w:shd w:val="clear" w:color="auto" w:fill="auto"/>
            <w:tcMar>
              <w:top w:w="80" w:type="dxa"/>
              <w:left w:w="80" w:type="dxa"/>
              <w:bottom w:w="80" w:type="dxa"/>
              <w:right w:w="80" w:type="dxa"/>
            </w:tcMar>
          </w:tcPr>
          <w:p w:rsidR="00D41018" w:rsidRDefault="00C13B78">
            <w:pPr>
              <w:jc w:val="both"/>
            </w:pPr>
            <w:r>
              <w:rPr>
                <w:rStyle w:val="Nessuno"/>
                <w:b/>
                <w:bCs/>
              </w:rPr>
              <w:t xml:space="preserve">Orario </w:t>
            </w:r>
          </w:p>
        </w:tc>
        <w:tc>
          <w:tcPr>
            <w:tcW w:w="8385" w:type="dxa"/>
            <w:tcBorders>
              <w:top w:val="nil"/>
              <w:left w:val="nil"/>
              <w:bottom w:val="nil"/>
              <w:right w:val="nil"/>
            </w:tcBorders>
            <w:shd w:val="clear" w:color="auto" w:fill="auto"/>
            <w:tcMar>
              <w:top w:w="80" w:type="dxa"/>
              <w:left w:w="80" w:type="dxa"/>
              <w:bottom w:w="80" w:type="dxa"/>
              <w:right w:w="80" w:type="dxa"/>
            </w:tcMar>
          </w:tcPr>
          <w:p w:rsidR="00D41018" w:rsidRDefault="00C13B78">
            <w:pPr>
              <w:jc w:val="both"/>
            </w:pPr>
            <w:r>
              <w:rPr>
                <w:rStyle w:val="Nessuno"/>
              </w:rPr>
              <w:t xml:space="preserve">Mattino: lunedì - mercoledì e venerdì - dalle 9,00 alle 12.00; </w:t>
            </w:r>
            <w:r>
              <w:rPr>
                <w:rStyle w:val="Nessuno"/>
              </w:rPr>
              <w:br/>
              <w:t>Pomeriggio: martedì e giovedì dalle 16.00 alle 17.30</w:t>
            </w:r>
          </w:p>
        </w:tc>
      </w:tr>
      <w:tr w:rsidR="00D41018">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D41018" w:rsidRDefault="00C13B78">
            <w:pPr>
              <w:jc w:val="both"/>
            </w:pPr>
            <w:r>
              <w:rPr>
                <w:rStyle w:val="Nessuno"/>
                <w:b/>
                <w:bCs/>
              </w:rPr>
              <w:t>Tel</w:t>
            </w:r>
          </w:p>
        </w:tc>
        <w:tc>
          <w:tcPr>
            <w:tcW w:w="8385" w:type="dxa"/>
            <w:tcBorders>
              <w:top w:val="nil"/>
              <w:left w:val="nil"/>
              <w:bottom w:val="nil"/>
              <w:right w:val="nil"/>
            </w:tcBorders>
            <w:shd w:val="clear" w:color="auto" w:fill="auto"/>
            <w:tcMar>
              <w:top w:w="80" w:type="dxa"/>
              <w:left w:w="80" w:type="dxa"/>
              <w:bottom w:w="80" w:type="dxa"/>
              <w:right w:w="80" w:type="dxa"/>
            </w:tcMar>
          </w:tcPr>
          <w:p w:rsidR="00D41018" w:rsidRDefault="00C13B78">
            <w:pPr>
              <w:jc w:val="both"/>
            </w:pPr>
            <w:r>
              <w:rPr>
                <w:rStyle w:val="Nessuno"/>
              </w:rPr>
              <w:t xml:space="preserve">081 3235 429  </w:t>
            </w:r>
          </w:p>
        </w:tc>
      </w:tr>
      <w:tr w:rsidR="00D41018">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D41018" w:rsidRDefault="00D41018"/>
        </w:tc>
        <w:tc>
          <w:tcPr>
            <w:tcW w:w="8385" w:type="dxa"/>
            <w:tcBorders>
              <w:top w:val="nil"/>
              <w:left w:val="nil"/>
              <w:bottom w:val="nil"/>
              <w:right w:val="nil"/>
            </w:tcBorders>
            <w:shd w:val="clear" w:color="auto" w:fill="auto"/>
            <w:tcMar>
              <w:top w:w="80" w:type="dxa"/>
              <w:left w:w="80" w:type="dxa"/>
              <w:bottom w:w="80" w:type="dxa"/>
              <w:right w:w="80" w:type="dxa"/>
            </w:tcMar>
          </w:tcPr>
          <w:p w:rsidR="00D41018" w:rsidRDefault="00D41018"/>
        </w:tc>
      </w:tr>
      <w:tr w:rsidR="00D41018">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D41018" w:rsidRDefault="00C13B78">
            <w:pPr>
              <w:jc w:val="both"/>
            </w:pPr>
            <w:r>
              <w:rPr>
                <w:rStyle w:val="Nessuno"/>
                <w:b/>
                <w:bCs/>
              </w:rPr>
              <w:t>E-mail</w:t>
            </w:r>
          </w:p>
        </w:tc>
        <w:tc>
          <w:tcPr>
            <w:tcW w:w="8385" w:type="dxa"/>
            <w:tcBorders>
              <w:top w:val="nil"/>
              <w:left w:val="nil"/>
              <w:bottom w:val="nil"/>
              <w:right w:val="nil"/>
            </w:tcBorders>
            <w:shd w:val="clear" w:color="auto" w:fill="auto"/>
            <w:tcMar>
              <w:top w:w="80" w:type="dxa"/>
              <w:left w:w="80" w:type="dxa"/>
              <w:bottom w:w="80" w:type="dxa"/>
              <w:right w:w="80" w:type="dxa"/>
            </w:tcMar>
          </w:tcPr>
          <w:p w:rsidR="00D41018" w:rsidRDefault="005F025F">
            <w:pPr>
              <w:jc w:val="both"/>
            </w:pPr>
            <w:hyperlink r:id="rId10" w:history="1">
              <w:r w:rsidR="00C13B78">
                <w:rPr>
                  <w:rStyle w:val="Hyperlink2"/>
                  <w:rFonts w:eastAsia="Arial Unicode MS"/>
                </w:rPr>
                <w:t>anagrafe@comune.nocera-inferiore.sa.it</w:t>
              </w:r>
            </w:hyperlink>
          </w:p>
        </w:tc>
      </w:tr>
    </w:tbl>
    <w:p w:rsidR="00D41018" w:rsidRDefault="00D41018">
      <w:pPr>
        <w:widowControl w:val="0"/>
        <w:jc w:val="both"/>
        <w:rPr>
          <w:rStyle w:val="Nessuno"/>
          <w:b/>
          <w:bCs/>
        </w:rPr>
      </w:pPr>
    </w:p>
    <w:p w:rsidR="00D41018" w:rsidRDefault="00C13B78">
      <w:pPr>
        <w:jc w:val="both"/>
      </w:pPr>
      <w:r>
        <w:rPr>
          <w:rStyle w:val="Nessuno"/>
          <w:b/>
          <w:bCs/>
        </w:rPr>
        <w:t xml:space="preserve">PEC :   </w:t>
      </w:r>
      <w:r>
        <w:rPr>
          <w:rStyle w:val="Nessuno"/>
        </w:rPr>
        <w:t xml:space="preserve">        </w:t>
      </w:r>
      <w:hyperlink r:id="rId11" w:history="1">
        <w:r>
          <w:rPr>
            <w:rStyle w:val="Hyperlink3"/>
          </w:rPr>
          <w:t>anagrafe@pec.comune.nocera-inferiore.sa.it</w:t>
        </w:r>
      </w:hyperlink>
    </w:p>
    <w:p w:rsidR="00D41018" w:rsidRDefault="00C13B78">
      <w:pPr>
        <w:jc w:val="both"/>
      </w:pPr>
      <w:r>
        <w:rPr>
          <w:rStyle w:val="Nessuno"/>
        </w:rPr>
        <w:tab/>
        <w:t xml:space="preserve">         </w:t>
      </w:r>
      <w:hyperlink r:id="rId12" w:history="1">
        <w:r>
          <w:rPr>
            <w:rStyle w:val="Hyperlink3"/>
          </w:rPr>
          <w:t>protocollo@pec.comune.nocera-inferiore.sa.it</w:t>
        </w:r>
      </w:hyperlink>
    </w:p>
    <w:p w:rsidR="00D41018" w:rsidRDefault="00C13B78">
      <w:pPr>
        <w:jc w:val="both"/>
      </w:pPr>
      <w:r>
        <w:rPr>
          <w:rStyle w:val="Nessuno"/>
        </w:rPr>
        <w:tab/>
        <w:t xml:space="preserve"> </w:t>
      </w:r>
    </w:p>
    <w:p w:rsidR="00D41018" w:rsidRDefault="00D41018">
      <w:pPr>
        <w:jc w:val="both"/>
      </w:pPr>
    </w:p>
    <w:p w:rsidR="00D41018" w:rsidRDefault="00C13B78">
      <w:pPr>
        <w:jc w:val="both"/>
        <w:rPr>
          <w:rStyle w:val="Nessuno"/>
          <w:b/>
          <w:bCs/>
        </w:rPr>
      </w:pPr>
      <w:r>
        <w:rPr>
          <w:rStyle w:val="Nessuno"/>
        </w:rPr>
        <w:t xml:space="preserve">Per evitare assembramenti vietati dalle normative in vigore di contrasto all’emergenza epidemiologica da Covid-19, tutti i servizi devono essere prenotati telefonicamente al numero di telefono </w:t>
      </w:r>
      <w:r>
        <w:rPr>
          <w:rStyle w:val="Nessuno"/>
          <w:b/>
          <w:bCs/>
        </w:rPr>
        <w:t>081 3235429</w:t>
      </w:r>
    </w:p>
    <w:p w:rsidR="00D41018" w:rsidRDefault="00D41018"/>
    <w:p w:rsidR="00D41018" w:rsidRDefault="00D41018"/>
    <w:p w:rsidR="00D41018" w:rsidRDefault="00C13B78">
      <w:pPr>
        <w:rPr>
          <w:b/>
          <w:bCs/>
        </w:rPr>
      </w:pPr>
      <w:r>
        <w:rPr>
          <w:b/>
          <w:bCs/>
        </w:rPr>
        <w:t>MODULISTICA:</w:t>
      </w:r>
    </w:p>
    <w:p w:rsidR="00D41018" w:rsidRDefault="00D41018"/>
    <w:p w:rsidR="00D41018" w:rsidRDefault="00C13B78">
      <w:r>
        <w:rPr>
          <w:rStyle w:val="Nessuno"/>
        </w:rPr>
        <w:t xml:space="preserve">modello 1 – 1  Quietanza liberatoria </w:t>
      </w:r>
    </w:p>
    <w:p w:rsidR="00D41018" w:rsidRDefault="00C13B78">
      <w:r>
        <w:rPr>
          <w:rStyle w:val="Nessuno"/>
        </w:rPr>
        <w:t>modello 1 -  2  Dichiarazione sostitutiva dell’atto di notorietà</w:t>
      </w:r>
    </w:p>
    <w:p w:rsidR="00D41018" w:rsidRDefault="00C13B78">
      <w:r>
        <w:rPr>
          <w:rStyle w:val="Nessuno"/>
        </w:rPr>
        <w:t>modello 1 -  3  Dichiarazione sostitutiva dell’atto di notorietà per due dichiaranti</w:t>
      </w:r>
    </w:p>
    <w:p w:rsidR="00D41018" w:rsidRDefault="00C13B78">
      <w:r>
        <w:rPr>
          <w:rStyle w:val="Nessuno"/>
        </w:rPr>
        <w:t>modello 1 – 4  Dichiarazione sostitutiva di atto di notorietà per Ditta</w:t>
      </w:r>
    </w:p>
    <w:p w:rsidR="00D41018" w:rsidRDefault="00C13B78">
      <w:r>
        <w:rPr>
          <w:rStyle w:val="Nessuno"/>
        </w:rPr>
        <w:t>modello 1 -  5  Dichiarazione sostitutiva di eredi ad uso successione</w:t>
      </w:r>
    </w:p>
    <w:sectPr w:rsidR="00D41018" w:rsidSect="00D41018">
      <w:headerReference w:type="default" r:id="rId13"/>
      <w:footerReference w:type="default" r:id="rId14"/>
      <w:pgSz w:w="11900" w:h="16840"/>
      <w:pgMar w:top="1417"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18" w:rsidRDefault="00D41018" w:rsidP="00D41018">
      <w:r>
        <w:separator/>
      </w:r>
    </w:p>
  </w:endnote>
  <w:endnote w:type="continuationSeparator" w:id="0">
    <w:p w:rsidR="00D41018" w:rsidRDefault="00D41018" w:rsidP="00D41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18" w:rsidRDefault="00D41018">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18" w:rsidRDefault="00D41018" w:rsidP="00D41018">
      <w:r>
        <w:separator/>
      </w:r>
    </w:p>
  </w:footnote>
  <w:footnote w:type="continuationSeparator" w:id="0">
    <w:p w:rsidR="00D41018" w:rsidRDefault="00D41018" w:rsidP="00D41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18" w:rsidRDefault="00D41018">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C35"/>
    <w:multiLevelType w:val="hybridMultilevel"/>
    <w:tmpl w:val="039A6CBE"/>
    <w:styleLink w:val="Puntielenco"/>
    <w:lvl w:ilvl="0" w:tplc="3FA03B4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0D6F83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B7EE67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9E2C5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820190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BA4FCD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549AA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B62272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44CAE4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DD468C2"/>
    <w:multiLevelType w:val="hybridMultilevel"/>
    <w:tmpl w:val="D4D2FBFC"/>
    <w:numStyleLink w:val="Stileimportato3"/>
  </w:abstractNum>
  <w:abstractNum w:abstractNumId="2">
    <w:nsid w:val="44D90D45"/>
    <w:multiLevelType w:val="hybridMultilevel"/>
    <w:tmpl w:val="039A6CBE"/>
    <w:numStyleLink w:val="Puntielenco"/>
  </w:abstractNum>
  <w:abstractNum w:abstractNumId="3">
    <w:nsid w:val="482C7986"/>
    <w:multiLevelType w:val="hybridMultilevel"/>
    <w:tmpl w:val="D4D2FBFC"/>
    <w:styleLink w:val="Stileimportato3"/>
    <w:lvl w:ilvl="0" w:tplc="A776FA28">
      <w:start w:val="1"/>
      <w:numFmt w:val="bullet"/>
      <w:lvlText w:val="-"/>
      <w:lvlJc w:val="left"/>
      <w:pPr>
        <w:tabs>
          <w:tab w:val="num" w:pos="708"/>
        </w:tabs>
        <w:ind w:left="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52DC51C2">
      <w:start w:val="1"/>
      <w:numFmt w:val="bullet"/>
      <w:lvlText w:val="o"/>
      <w:lvlJc w:val="left"/>
      <w:pPr>
        <w:tabs>
          <w:tab w:val="num" w:pos="1416"/>
        </w:tabs>
        <w:ind w:left="1428" w:hanging="34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EA02DD22">
      <w:start w:val="1"/>
      <w:numFmt w:val="bullet"/>
      <w:lvlText w:val="▪"/>
      <w:lvlJc w:val="left"/>
      <w:pPr>
        <w:tabs>
          <w:tab w:val="num" w:pos="2124"/>
        </w:tabs>
        <w:ind w:left="2136" w:hanging="33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11F401BC">
      <w:start w:val="1"/>
      <w:numFmt w:val="bullet"/>
      <w:lvlText w:val="•"/>
      <w:lvlJc w:val="left"/>
      <w:pPr>
        <w:tabs>
          <w:tab w:val="num" w:pos="2832"/>
        </w:tabs>
        <w:ind w:left="2844" w:hanging="32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E1484AA4">
      <w:start w:val="1"/>
      <w:numFmt w:val="bullet"/>
      <w:lvlText w:val="o"/>
      <w:lvlJc w:val="left"/>
      <w:pPr>
        <w:tabs>
          <w:tab w:val="num" w:pos="3540"/>
        </w:tabs>
        <w:ind w:left="3552" w:hanging="31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DEBEAF0E">
      <w:start w:val="1"/>
      <w:numFmt w:val="bullet"/>
      <w:lvlText w:val="▪"/>
      <w:lvlJc w:val="left"/>
      <w:pPr>
        <w:tabs>
          <w:tab w:val="num" w:pos="4248"/>
        </w:tabs>
        <w:ind w:left="4260" w:hanging="30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A881FA0">
      <w:start w:val="1"/>
      <w:numFmt w:val="bullet"/>
      <w:lvlText w:val="•"/>
      <w:lvlJc w:val="left"/>
      <w:pPr>
        <w:tabs>
          <w:tab w:val="num" w:pos="4956"/>
        </w:tabs>
        <w:ind w:left="4968" w:hanging="2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856A92B8">
      <w:start w:val="1"/>
      <w:numFmt w:val="bullet"/>
      <w:lvlText w:val="o"/>
      <w:lvlJc w:val="left"/>
      <w:pPr>
        <w:tabs>
          <w:tab w:val="num" w:pos="5664"/>
        </w:tabs>
        <w:ind w:left="5676" w:hanging="27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38488036">
      <w:start w:val="1"/>
      <w:numFmt w:val="bullet"/>
      <w:lvlText w:val="▪"/>
      <w:lvlJc w:val="left"/>
      <w:pPr>
        <w:tabs>
          <w:tab w:val="num" w:pos="6372"/>
        </w:tabs>
        <w:ind w:left="6384" w:hanging="26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6022E56"/>
    <w:multiLevelType w:val="hybridMultilevel"/>
    <w:tmpl w:val="C29C960E"/>
    <w:numStyleLink w:val="Stileimportato1"/>
  </w:abstractNum>
  <w:abstractNum w:abstractNumId="5">
    <w:nsid w:val="67917CED"/>
    <w:multiLevelType w:val="hybridMultilevel"/>
    <w:tmpl w:val="C29C960E"/>
    <w:styleLink w:val="Stileimportato1"/>
    <w:lvl w:ilvl="0" w:tplc="39CCD8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E0793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12E31A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E9C88A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1C4DF8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CC2CC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DE00F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B4B12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00A71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D41018"/>
    <w:rsid w:val="00307F57"/>
    <w:rsid w:val="005F025F"/>
    <w:rsid w:val="00C13B78"/>
    <w:rsid w:val="00D410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41018"/>
    <w:rPr>
      <w:rFonts w:cs="Arial Unicode MS"/>
      <w:color w:val="000000"/>
      <w:sz w:val="24"/>
      <w:szCs w:val="24"/>
      <w:u w:color="000000"/>
      <w:shd w:val="nil"/>
    </w:rPr>
  </w:style>
  <w:style w:type="paragraph" w:styleId="Titolo2">
    <w:name w:val="heading 2"/>
    <w:rsid w:val="00D41018"/>
    <w:pPr>
      <w:spacing w:before="100" w:after="100"/>
      <w:outlineLvl w:val="1"/>
    </w:pPr>
    <w:rPr>
      <w:rFonts w:eastAsia="Times New Roman"/>
      <w:b/>
      <w:bCs/>
      <w:color w:val="000000"/>
      <w:sz w:val="36"/>
      <w:szCs w:val="36"/>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1018"/>
    <w:rPr>
      <w:u w:val="single"/>
    </w:rPr>
  </w:style>
  <w:style w:type="table" w:customStyle="1" w:styleId="TableNormal">
    <w:name w:val="Table Normal"/>
    <w:rsid w:val="00D41018"/>
    <w:tblPr>
      <w:tblInd w:w="0" w:type="dxa"/>
      <w:tblCellMar>
        <w:top w:w="0" w:type="dxa"/>
        <w:left w:w="0" w:type="dxa"/>
        <w:bottom w:w="0" w:type="dxa"/>
        <w:right w:w="0" w:type="dxa"/>
      </w:tblCellMar>
    </w:tblPr>
  </w:style>
  <w:style w:type="paragraph" w:customStyle="1" w:styleId="Intestazioneepidipagina">
    <w:name w:val="Intestazione e piè di pagina"/>
    <w:rsid w:val="00D41018"/>
    <w:pPr>
      <w:tabs>
        <w:tab w:val="right" w:pos="9020"/>
      </w:tabs>
    </w:pPr>
    <w:rPr>
      <w:rFonts w:ascii="Helvetica Neue" w:hAnsi="Helvetica Neue" w:cs="Arial Unicode MS"/>
      <w:color w:val="000000"/>
      <w:sz w:val="24"/>
      <w:szCs w:val="24"/>
      <w:shd w:val="nil"/>
    </w:rPr>
  </w:style>
  <w:style w:type="numbering" w:customStyle="1" w:styleId="Stileimportato1">
    <w:name w:val="Stile importato 1"/>
    <w:rsid w:val="00D41018"/>
    <w:pPr>
      <w:numPr>
        <w:numId w:val="1"/>
      </w:numPr>
    </w:pPr>
  </w:style>
  <w:style w:type="paragraph" w:styleId="NormaleWeb">
    <w:name w:val="Normal (Web)"/>
    <w:uiPriority w:val="99"/>
    <w:rsid w:val="00D41018"/>
    <w:pPr>
      <w:spacing w:before="100" w:after="100"/>
    </w:pPr>
    <w:rPr>
      <w:rFonts w:cs="Arial Unicode MS"/>
      <w:color w:val="000000"/>
      <w:sz w:val="24"/>
      <w:szCs w:val="24"/>
      <w:u w:color="000000"/>
      <w:shd w:val="nil"/>
    </w:rPr>
  </w:style>
  <w:style w:type="numbering" w:customStyle="1" w:styleId="Puntielenco">
    <w:name w:val="Punti elenco"/>
    <w:rsid w:val="00D41018"/>
    <w:pPr>
      <w:numPr>
        <w:numId w:val="3"/>
      </w:numPr>
    </w:pPr>
  </w:style>
  <w:style w:type="character" w:customStyle="1" w:styleId="Nessuno">
    <w:name w:val="Nessuno"/>
    <w:rsid w:val="00D41018"/>
  </w:style>
  <w:style w:type="character" w:customStyle="1" w:styleId="Hyperlink0">
    <w:name w:val="Hyperlink.0"/>
    <w:basedOn w:val="Nessuno"/>
    <w:rsid w:val="00D41018"/>
    <w:rPr>
      <w:outline w:val="0"/>
      <w:color w:val="000000"/>
      <w:u w:val="none" w:color="000000"/>
    </w:rPr>
  </w:style>
  <w:style w:type="numbering" w:customStyle="1" w:styleId="Stileimportato3">
    <w:name w:val="Stile importato 3"/>
    <w:rsid w:val="00D41018"/>
    <w:pPr>
      <w:numPr>
        <w:numId w:val="5"/>
      </w:numPr>
    </w:pPr>
  </w:style>
  <w:style w:type="character" w:customStyle="1" w:styleId="Hyperlink1">
    <w:name w:val="Hyperlink.1"/>
    <w:basedOn w:val="Nessuno"/>
    <w:rsid w:val="00D41018"/>
    <w:rPr>
      <w:rFonts w:ascii="Times New Roman" w:eastAsia="Times New Roman" w:hAnsi="Times New Roman" w:cs="Times New Roman"/>
      <w:b/>
      <w:bCs/>
      <w:u w:val="single"/>
    </w:rPr>
  </w:style>
  <w:style w:type="character" w:customStyle="1" w:styleId="Hyperlink2">
    <w:name w:val="Hyperlink.2"/>
    <w:basedOn w:val="Nessuno"/>
    <w:rsid w:val="00D41018"/>
    <w:rPr>
      <w:rFonts w:ascii="Times New Roman" w:eastAsia="Times New Roman" w:hAnsi="Times New Roman" w:cs="Times New Roman"/>
      <w:outline w:val="0"/>
      <w:color w:val="0000FF"/>
      <w:u w:val="single" w:color="0000FF"/>
      <w:shd w:val="nil"/>
      <w:lang w:val="it-IT"/>
    </w:rPr>
  </w:style>
  <w:style w:type="character" w:customStyle="1" w:styleId="Hyperlink3">
    <w:name w:val="Hyperlink.3"/>
    <w:basedOn w:val="Nessuno"/>
    <w:rsid w:val="00D41018"/>
    <w:rPr>
      <w:outline w:val="0"/>
      <w:color w:val="0000FF"/>
      <w:u w:val="single" w:color="0000FF"/>
    </w:rPr>
  </w:style>
  <w:style w:type="character" w:styleId="Enfasigrassetto">
    <w:name w:val="Strong"/>
    <w:basedOn w:val="Carpredefinitoparagrafo"/>
    <w:uiPriority w:val="22"/>
    <w:qFormat/>
    <w:rsid w:val="00307F5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arlamento.it/parlam/leggi/deleghe/00443dla.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comune.nocera-inferiore.s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grafe@pec.comune.nocera-inferiore.s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agrafe@comune.nocera-inferiore.sa.it" TargetMode="External"/><Relationship Id="rId4" Type="http://schemas.openxmlformats.org/officeDocument/2006/relationships/settings" Target="settings.xml"/><Relationship Id="rId9" Type="http://schemas.openxmlformats.org/officeDocument/2006/relationships/hyperlink" Target="http://www.comune.re.it/retecivica/urp/retecivi.nsf/PESDocumentID/8651AACEEE709C37C1257A0600386E2E?opendocument&amp;FROM=Mrt1&amp;ES=-1"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9B00C-C39C-4BEE-821F-0E5772D2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995</Words>
  <Characters>5676</Characters>
  <Application>Microsoft Office Word</Application>
  <DocSecurity>0</DocSecurity>
  <Lines>47</Lines>
  <Paragraphs>13</Paragraphs>
  <ScaleCrop>false</ScaleCrop>
  <Company>Hewlett-Packard Company</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palmina.smaldone</cp:lastModifiedBy>
  <cp:revision>3</cp:revision>
  <dcterms:created xsi:type="dcterms:W3CDTF">2021-03-17T08:36:00Z</dcterms:created>
  <dcterms:modified xsi:type="dcterms:W3CDTF">2021-03-17T12:37:00Z</dcterms:modified>
</cp:coreProperties>
</file>